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6F6EF5" w:rsidRDefault="00B72322" w:rsidP="00B72322">
      <w:pPr>
        <w:spacing w:before="240" w:after="240" w:line="360" w:lineRule="auto"/>
        <w:jc w:val="right"/>
        <w:rPr>
          <w:rFonts w:ascii="Palatino Linotype" w:hAnsi="Palatino Linotype"/>
          <w:b/>
          <w:sz w:val="24"/>
          <w:szCs w:val="24"/>
        </w:rPr>
      </w:pPr>
      <w:r w:rsidRPr="006F6EF5">
        <w:rPr>
          <w:rFonts w:ascii="Palatino Linotype" w:hAnsi="Palatino Linotype"/>
          <w:b/>
          <w:sz w:val="24"/>
          <w:szCs w:val="24"/>
        </w:rPr>
        <w:t xml:space="preserve">Metepec, </w:t>
      </w:r>
      <w:r w:rsidR="008D2839" w:rsidRPr="006F6EF5">
        <w:rPr>
          <w:rFonts w:ascii="Palatino Linotype" w:hAnsi="Palatino Linotype"/>
          <w:b/>
          <w:sz w:val="24"/>
          <w:szCs w:val="24"/>
        </w:rPr>
        <w:t xml:space="preserve">Estado de </w:t>
      </w:r>
      <w:r w:rsidRPr="006F6EF5">
        <w:rPr>
          <w:rFonts w:ascii="Palatino Linotype" w:hAnsi="Palatino Linotype"/>
          <w:b/>
          <w:sz w:val="24"/>
          <w:szCs w:val="24"/>
        </w:rPr>
        <w:t>México, en la sede del INFOEM</w:t>
      </w:r>
    </w:p>
    <w:p w:rsidR="00B72322" w:rsidRPr="006F6EF5" w:rsidRDefault="008D2839" w:rsidP="00B72322">
      <w:pPr>
        <w:spacing w:before="240" w:after="240" w:line="360" w:lineRule="auto"/>
        <w:jc w:val="right"/>
        <w:rPr>
          <w:rFonts w:ascii="Palatino Linotype" w:hAnsi="Palatino Linotype"/>
          <w:b/>
          <w:sz w:val="24"/>
          <w:szCs w:val="24"/>
        </w:rPr>
      </w:pPr>
      <w:r w:rsidRPr="006F6EF5">
        <w:rPr>
          <w:rFonts w:ascii="Palatino Linotype" w:hAnsi="Palatino Linotype"/>
          <w:b/>
          <w:sz w:val="24"/>
          <w:szCs w:val="24"/>
        </w:rPr>
        <w:t>Septiembre 03</w:t>
      </w:r>
      <w:r w:rsidR="007B3391" w:rsidRPr="006F6EF5">
        <w:rPr>
          <w:rFonts w:ascii="Palatino Linotype" w:hAnsi="Palatino Linotype"/>
          <w:b/>
          <w:sz w:val="24"/>
          <w:szCs w:val="24"/>
        </w:rPr>
        <w:t xml:space="preserve"> de 2018</w:t>
      </w:r>
    </w:p>
    <w:p w:rsidR="00B72322" w:rsidRPr="006F6EF5" w:rsidRDefault="00B72322" w:rsidP="00B72322">
      <w:pPr>
        <w:spacing w:before="240" w:after="240" w:line="360" w:lineRule="auto"/>
        <w:jc w:val="both"/>
        <w:rPr>
          <w:b/>
          <w:noProof/>
          <w:sz w:val="24"/>
          <w:szCs w:val="24"/>
          <w:lang w:eastAsia="es-MX"/>
        </w:rPr>
      </w:pPr>
      <w:r w:rsidRPr="006F6EF5">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6F6EF5">
        <w:rPr>
          <w:rFonts w:ascii="Palatino Linotype" w:hAnsi="Palatino Linotype"/>
          <w:b/>
          <w:sz w:val="24"/>
          <w:szCs w:val="24"/>
        </w:rPr>
        <w:t xml:space="preserve">VOTO PARTICULAR </w:t>
      </w:r>
      <w:r w:rsidR="004C7C6B" w:rsidRPr="006F6EF5">
        <w:rPr>
          <w:rFonts w:ascii="Palatino Linotype" w:hAnsi="Palatino Linotype"/>
          <w:b/>
          <w:sz w:val="24"/>
          <w:szCs w:val="24"/>
        </w:rPr>
        <w:t>QUE FORMULA</w:t>
      </w:r>
      <w:r w:rsidRPr="006F6EF5">
        <w:rPr>
          <w:rFonts w:ascii="Palatino Linotype" w:hAnsi="Palatino Linotype"/>
          <w:b/>
          <w:sz w:val="24"/>
          <w:szCs w:val="24"/>
        </w:rPr>
        <w:t xml:space="preserve"> EL COMISIONADO JAVIER MARTÍNEZ CRUZ, EN RELACIÓN CON LA RESOLUCIÓN DICTADA POR EL PLENO DEL INSTITUTO DE TRANSPA</w:t>
      </w:r>
      <w:bookmarkStart w:id="0" w:name="_GoBack"/>
      <w:bookmarkEnd w:id="0"/>
      <w:r w:rsidRPr="006F6EF5">
        <w:rPr>
          <w:rFonts w:ascii="Palatino Linotype" w:hAnsi="Palatino Linotype"/>
          <w:b/>
          <w:sz w:val="24"/>
          <w:szCs w:val="24"/>
        </w:rPr>
        <w:t xml:space="preserve">RENCIA, ACCESO A LA INFORMACIÓN PÚBLICA Y PROTECCIÓN DE DATOS PERSONALES DEL ESTADO DE MÉXICO Y MUNICIPIOS, EN LA </w:t>
      </w:r>
      <w:r w:rsidR="00C96AD9" w:rsidRPr="006F6EF5">
        <w:rPr>
          <w:rFonts w:ascii="Palatino Linotype" w:hAnsi="Palatino Linotype"/>
          <w:b/>
          <w:sz w:val="24"/>
          <w:szCs w:val="24"/>
        </w:rPr>
        <w:t>TRIGÉSIMA</w:t>
      </w:r>
      <w:r w:rsidR="008D2839" w:rsidRPr="006F6EF5">
        <w:rPr>
          <w:rFonts w:ascii="Palatino Linotype" w:hAnsi="Palatino Linotype"/>
          <w:b/>
          <w:sz w:val="24"/>
          <w:szCs w:val="24"/>
        </w:rPr>
        <w:t xml:space="preserve"> PRIMERA </w:t>
      </w:r>
      <w:r w:rsidRPr="006F6EF5">
        <w:rPr>
          <w:rFonts w:ascii="Palatino Linotype" w:hAnsi="Palatino Linotype"/>
          <w:b/>
          <w:sz w:val="24"/>
          <w:szCs w:val="24"/>
        </w:rPr>
        <w:t xml:space="preserve">SESIÓN ORDINARIA </w:t>
      </w:r>
      <w:r w:rsidR="008D2839" w:rsidRPr="006F6EF5">
        <w:rPr>
          <w:rFonts w:ascii="Palatino Linotype" w:hAnsi="Palatino Linotype"/>
          <w:b/>
          <w:sz w:val="24"/>
          <w:szCs w:val="24"/>
        </w:rPr>
        <w:t xml:space="preserve">DEL VEINTINUEVE DE AGOSTO DE </w:t>
      </w:r>
      <w:r w:rsidRPr="006F6EF5">
        <w:rPr>
          <w:rFonts w:ascii="Palatino Linotype" w:hAnsi="Palatino Linotype"/>
          <w:b/>
          <w:sz w:val="24"/>
          <w:szCs w:val="24"/>
        </w:rPr>
        <w:t xml:space="preserve">DOS MIL </w:t>
      </w:r>
      <w:r w:rsidR="007B3391" w:rsidRPr="006F6EF5">
        <w:rPr>
          <w:rFonts w:ascii="Palatino Linotype" w:hAnsi="Palatino Linotype"/>
          <w:b/>
          <w:sz w:val="24"/>
          <w:szCs w:val="24"/>
        </w:rPr>
        <w:t>DIECIOCHO</w:t>
      </w:r>
      <w:r w:rsidR="0043077C" w:rsidRPr="006F6EF5">
        <w:rPr>
          <w:rFonts w:ascii="Palatino Linotype" w:hAnsi="Palatino Linotype"/>
          <w:b/>
          <w:sz w:val="24"/>
          <w:szCs w:val="24"/>
        </w:rPr>
        <w:t>, EN EL</w:t>
      </w:r>
      <w:r w:rsidRPr="006F6EF5">
        <w:rPr>
          <w:rFonts w:ascii="Palatino Linotype" w:hAnsi="Palatino Linotype"/>
          <w:b/>
          <w:sz w:val="24"/>
          <w:szCs w:val="24"/>
        </w:rPr>
        <w:t xml:space="preserve"> RECURSO DE REVISIÓN </w:t>
      </w:r>
      <w:r w:rsidR="008D2839" w:rsidRPr="006F6EF5">
        <w:rPr>
          <w:rFonts w:ascii="Palatino Linotype" w:hAnsi="Palatino Linotype"/>
          <w:b/>
          <w:sz w:val="24"/>
          <w:szCs w:val="24"/>
        </w:rPr>
        <w:t>02303</w:t>
      </w:r>
      <w:r w:rsidR="007B3391" w:rsidRPr="006F6EF5">
        <w:rPr>
          <w:rFonts w:ascii="Palatino Linotype" w:hAnsi="Palatino Linotype"/>
          <w:b/>
          <w:sz w:val="24"/>
          <w:szCs w:val="24"/>
        </w:rPr>
        <w:t>/INFOEM/IP/RR/2018</w:t>
      </w:r>
      <w:r w:rsidRPr="006F6EF5">
        <w:rPr>
          <w:rFonts w:ascii="Palatino Linotype" w:hAnsi="Palatino Linotype"/>
          <w:b/>
          <w:sz w:val="24"/>
          <w:szCs w:val="24"/>
        </w:rPr>
        <w:t>.</w:t>
      </w:r>
      <w:r w:rsidRPr="006F6EF5">
        <w:rPr>
          <w:b/>
          <w:noProof/>
          <w:sz w:val="24"/>
          <w:szCs w:val="24"/>
          <w:lang w:eastAsia="es-MX"/>
        </w:rPr>
        <w:t xml:space="preserve"> </w:t>
      </w:r>
    </w:p>
    <w:p w:rsidR="00B72322" w:rsidRPr="006F6EF5" w:rsidRDefault="00B72322" w:rsidP="00B72322">
      <w:pPr>
        <w:spacing w:before="240" w:after="240" w:line="360" w:lineRule="auto"/>
        <w:jc w:val="both"/>
        <w:rPr>
          <w:rFonts w:ascii="Palatino Linotype" w:hAnsi="Palatino Linotype"/>
        </w:rPr>
      </w:pPr>
      <w:r w:rsidRPr="006F6EF5">
        <w:rPr>
          <w:rFonts w:ascii="Palatino Linotype" w:hAnsi="Palatino Linotype"/>
        </w:rPr>
        <w:t>El Pleno del Instituto de Transparencia, Acceso a la Información Pública y Protección de Datos Personales del Estado de México resolvió por unanimidad de voto</w:t>
      </w:r>
      <w:r w:rsidR="007B3391" w:rsidRPr="006F6EF5">
        <w:rPr>
          <w:rFonts w:ascii="Palatino Linotype" w:hAnsi="Palatino Linotype"/>
        </w:rPr>
        <w:t>s,</w:t>
      </w:r>
      <w:r w:rsidR="0043077C" w:rsidRPr="006F6EF5">
        <w:rPr>
          <w:rFonts w:ascii="Palatino Linotype" w:hAnsi="Palatino Linotype"/>
        </w:rPr>
        <w:t xml:space="preserve"> la resolución relativa al</w:t>
      </w:r>
      <w:r w:rsidRPr="006F6EF5">
        <w:rPr>
          <w:rFonts w:ascii="Palatino Linotype" w:hAnsi="Palatino Linotype"/>
        </w:rPr>
        <w:t xml:space="preserve"> recurso de revisión </w:t>
      </w:r>
      <w:r w:rsidR="000F2DD6" w:rsidRPr="006F6EF5">
        <w:rPr>
          <w:rFonts w:ascii="Palatino Linotype" w:hAnsi="Palatino Linotype" w:cs="Arial"/>
          <w:bCs/>
          <w:lang w:eastAsia="es-MX"/>
        </w:rPr>
        <w:t>02303</w:t>
      </w:r>
      <w:r w:rsidR="007B3391" w:rsidRPr="006F6EF5">
        <w:rPr>
          <w:rFonts w:ascii="Palatino Linotype" w:hAnsi="Palatino Linotype" w:cs="Arial"/>
          <w:bCs/>
          <w:lang w:eastAsia="es-MX"/>
        </w:rPr>
        <w:t>/INFOEM/IP/RR/2018</w:t>
      </w:r>
      <w:r w:rsidRPr="006F6EF5">
        <w:rPr>
          <w:rFonts w:ascii="Palatino Linotype" w:hAnsi="Palatino Linotype" w:cs="Arial"/>
          <w:bCs/>
          <w:lang w:eastAsia="es-MX"/>
        </w:rPr>
        <w:t xml:space="preserve"> </w:t>
      </w:r>
      <w:r w:rsidRPr="006F6EF5">
        <w:rPr>
          <w:rFonts w:ascii="Palatino Linotype" w:hAnsi="Palatino Linotype"/>
        </w:rPr>
        <w:t xml:space="preserve">presentada por </w:t>
      </w:r>
      <w:r w:rsidR="007B3391" w:rsidRPr="006F6EF5">
        <w:rPr>
          <w:rFonts w:ascii="Palatino Linotype" w:hAnsi="Palatino Linotype"/>
        </w:rPr>
        <w:t>el Comisionado</w:t>
      </w:r>
      <w:r w:rsidRPr="006F6EF5">
        <w:rPr>
          <w:rFonts w:ascii="Palatino Linotype" w:hAnsi="Palatino Linotype"/>
        </w:rPr>
        <w:t xml:space="preserve"> </w:t>
      </w:r>
      <w:r w:rsidR="007B3391" w:rsidRPr="006F6EF5">
        <w:rPr>
          <w:rFonts w:ascii="Palatino Linotype" w:hAnsi="Palatino Linotype"/>
        </w:rPr>
        <w:t>José Guadalupe Luna Hernández</w:t>
      </w:r>
      <w:r w:rsidRPr="006F6EF5">
        <w:rPr>
          <w:rFonts w:ascii="Palatino Linotype" w:hAnsi="Palatino Linotype"/>
        </w:rPr>
        <w:t xml:space="preserve">, respecto de la cual, </w:t>
      </w:r>
      <w:r w:rsidR="0043077C" w:rsidRPr="006F6EF5">
        <w:rPr>
          <w:rFonts w:ascii="Palatino Linotype" w:hAnsi="Palatino Linotype"/>
        </w:rPr>
        <w:t xml:space="preserve">el </w:t>
      </w:r>
      <w:r w:rsidRPr="006F6EF5">
        <w:rPr>
          <w:rFonts w:ascii="Palatino Linotype" w:hAnsi="Palatino Linotype"/>
        </w:rPr>
        <w:t>suscrito</w:t>
      </w:r>
      <w:r w:rsidR="0043077C" w:rsidRPr="006F6EF5">
        <w:rPr>
          <w:rFonts w:ascii="Palatino Linotype" w:hAnsi="Palatino Linotype"/>
        </w:rPr>
        <w:t>, formula</w:t>
      </w:r>
      <w:r w:rsidRPr="006F6EF5">
        <w:rPr>
          <w:rFonts w:ascii="Palatino Linotype" w:hAnsi="Palatino Linotype"/>
        </w:rPr>
        <w:t xml:space="preserve"> </w:t>
      </w:r>
      <w:r w:rsidRPr="006F6EF5">
        <w:rPr>
          <w:rFonts w:ascii="Palatino Linotype" w:hAnsi="Palatino Linotype"/>
          <w:b/>
        </w:rPr>
        <w:t>VOTO PARTICULAR</w:t>
      </w:r>
      <w:r w:rsidRPr="006F6EF5">
        <w:rPr>
          <w:rFonts w:ascii="Palatino Linotype" w:hAnsi="Palatino Linotype"/>
        </w:rPr>
        <w:t xml:space="preserve">, con fundamento en </w:t>
      </w:r>
      <w:r w:rsidR="003D235F" w:rsidRPr="006F6EF5">
        <w:rPr>
          <w:rFonts w:ascii="Palatino Linotype" w:hAnsi="Palatino Linotype"/>
        </w:rPr>
        <w:t>el artículo</w:t>
      </w:r>
      <w:r w:rsidRPr="006F6EF5">
        <w:rPr>
          <w:rFonts w:ascii="Palatino Linotype" w:hAnsi="Palatino Linotype"/>
        </w:rPr>
        <w:t xml:space="preserve"> </w:t>
      </w:r>
      <w:r w:rsidR="003D235F" w:rsidRPr="006F6EF5">
        <w:rPr>
          <w:rFonts w:ascii="Palatino Linotype" w:hAnsi="Palatino Linotype"/>
        </w:rPr>
        <w:t>14 fracción</w:t>
      </w:r>
      <w:r w:rsidRPr="006F6EF5">
        <w:rPr>
          <w:rFonts w:ascii="Palatino Linotype" w:hAnsi="Palatino Linotype"/>
        </w:rPr>
        <w:t xml:space="preserve"> </w:t>
      </w:r>
      <w:r w:rsidR="003D235F" w:rsidRPr="006F6EF5">
        <w:rPr>
          <w:rFonts w:ascii="Palatino Linotype" w:hAnsi="Palatino Linotype"/>
        </w:rPr>
        <w:t>XI</w:t>
      </w:r>
      <w:r w:rsidRPr="006F6EF5">
        <w:rPr>
          <w:rFonts w:ascii="Palatino Linotype" w:hAnsi="Palatino Linotype"/>
        </w:rPr>
        <w:t xml:space="preserve"> del Reglamento del Instituto de Transparencia, Acceso a la Información Pública y Protección de Personales Datos del Estado de México.</w:t>
      </w:r>
    </w:p>
    <w:p w:rsidR="007B3391" w:rsidRPr="006F6EF5" w:rsidRDefault="00B72322" w:rsidP="00B72322">
      <w:pPr>
        <w:spacing w:before="240" w:after="240" w:line="360" w:lineRule="auto"/>
        <w:jc w:val="both"/>
        <w:rPr>
          <w:rFonts w:ascii="Palatino Linotype" w:hAnsi="Palatino Linotype"/>
        </w:rPr>
      </w:pPr>
      <w:r w:rsidRPr="006F6EF5">
        <w:rPr>
          <w:rFonts w:ascii="Palatino Linotype" w:hAnsi="Palatino Linotype"/>
        </w:rPr>
        <w:t>De manera previa a la emisión del presente voto, cabe precisar</w:t>
      </w:r>
      <w:r w:rsidR="009B5C84" w:rsidRPr="006F6EF5">
        <w:rPr>
          <w:rFonts w:ascii="Palatino Linotype" w:hAnsi="Palatino Linotype"/>
        </w:rPr>
        <w:t xml:space="preserve"> que la materia en que radicó el recurso</w:t>
      </w:r>
      <w:r w:rsidR="003D235F" w:rsidRPr="006F6EF5">
        <w:rPr>
          <w:rFonts w:ascii="Palatino Linotype" w:hAnsi="Palatino Linotype"/>
        </w:rPr>
        <w:t xml:space="preserve"> de revisión, lo fue en</w:t>
      </w:r>
      <w:r w:rsidRPr="006F6EF5">
        <w:rPr>
          <w:rFonts w:ascii="Palatino Linotype" w:hAnsi="Palatino Linotype"/>
        </w:rPr>
        <w:t xml:space="preserve"> que se proporcionara</w:t>
      </w:r>
      <w:r w:rsidR="00F65AEF" w:rsidRPr="006F6EF5">
        <w:rPr>
          <w:rFonts w:ascii="Palatino Linotype" w:hAnsi="Palatino Linotype"/>
        </w:rPr>
        <w:t>n</w:t>
      </w:r>
      <w:r w:rsidR="009B5C84" w:rsidRPr="006F6EF5">
        <w:rPr>
          <w:rFonts w:ascii="Palatino Linotype" w:hAnsi="Palatino Linotype"/>
        </w:rPr>
        <w:t xml:space="preserve"> </w:t>
      </w:r>
      <w:r w:rsidR="000F2DD6" w:rsidRPr="006F6EF5">
        <w:rPr>
          <w:rFonts w:ascii="Palatino Linotype" w:hAnsi="Palatino Linotype"/>
        </w:rPr>
        <w:t xml:space="preserve">los proyectos de obra aprobados por cabildo, para la pavimentación de las calles </w:t>
      </w:r>
      <w:r w:rsidR="00927B95" w:rsidRPr="006F6EF5">
        <w:rPr>
          <w:rFonts w:ascii="Palatino Linotype" w:hAnsi="Palatino Linotype"/>
        </w:rPr>
        <w:t>Veracruz y Mazatlán de la colonia Ampliación San Pablo de las Salinas incluyendo el presupuesto aprobado para dicha obra, así como los proyectos aprobados para la colonia Ampliación San Pablo de las Salinas para el ejercicio 2018, incluyendo el presupuesto de obra, fechas de programación y fechas de ejecución</w:t>
      </w:r>
      <w:r w:rsidR="00385164" w:rsidRPr="006F6EF5">
        <w:rPr>
          <w:rFonts w:ascii="Palatino Linotype" w:hAnsi="Palatino Linotype"/>
        </w:rPr>
        <w:t xml:space="preserve">; al </w:t>
      </w:r>
      <w:r w:rsidR="00385164" w:rsidRPr="006F6EF5">
        <w:rPr>
          <w:rFonts w:ascii="Palatino Linotype" w:hAnsi="Palatino Linotype"/>
        </w:rPr>
        <w:lastRenderedPageBreak/>
        <w:t>respecto, dicho Sujeto Obligado fue omiso en otorgar una respuesta, por lo que transcurrido el plazo concedido para cumplir con ello de conformidad al artículo 163 de la Ley de Transparencia y Acceso a la Información Pública del E</w:t>
      </w:r>
      <w:r w:rsidR="00AC2EBE" w:rsidRPr="006F6EF5">
        <w:rPr>
          <w:rFonts w:ascii="Palatino Linotype" w:hAnsi="Palatino Linotype"/>
        </w:rPr>
        <w:t>stado de México y Municipios, el</w:t>
      </w:r>
      <w:r w:rsidR="00385164" w:rsidRPr="006F6EF5">
        <w:rPr>
          <w:rFonts w:ascii="Palatino Linotype" w:hAnsi="Palatino Linotype"/>
        </w:rPr>
        <w:t xml:space="preserve"> recurrente presentó su recurso de revisión, quejándose </w:t>
      </w:r>
      <w:r w:rsidR="00927B95" w:rsidRPr="006F6EF5">
        <w:rPr>
          <w:rFonts w:ascii="Palatino Linotype" w:hAnsi="Palatino Linotype"/>
        </w:rPr>
        <w:t>por la falta de entrega de la información.</w:t>
      </w:r>
    </w:p>
    <w:p w:rsidR="00301034" w:rsidRPr="006F6EF5" w:rsidRDefault="00F44D4F" w:rsidP="00B72322">
      <w:pPr>
        <w:spacing w:before="240" w:after="240" w:line="360" w:lineRule="auto"/>
        <w:jc w:val="both"/>
        <w:rPr>
          <w:rFonts w:ascii="Palatino Linotype" w:hAnsi="Palatino Linotype"/>
        </w:rPr>
      </w:pPr>
      <w:r w:rsidRPr="006F6EF5">
        <w:rPr>
          <w:rFonts w:ascii="Palatino Linotype" w:hAnsi="Palatino Linotype"/>
        </w:rPr>
        <w:t xml:space="preserve">Aunado a lo anterior el Sujeto Obligado </w:t>
      </w:r>
      <w:r w:rsidR="008805AA" w:rsidRPr="006F6EF5">
        <w:rPr>
          <w:rFonts w:ascii="Palatino Linotype" w:hAnsi="Palatino Linotype"/>
        </w:rPr>
        <w:t>no presento</w:t>
      </w:r>
      <w:r w:rsidR="00301034" w:rsidRPr="006F6EF5">
        <w:rPr>
          <w:rFonts w:ascii="Palatino Linotype" w:hAnsi="Palatino Linotype"/>
        </w:rPr>
        <w:t xml:space="preserve"> su informe justificado, </w:t>
      </w:r>
      <w:r w:rsidR="008805AA" w:rsidRPr="006F6EF5">
        <w:rPr>
          <w:rFonts w:ascii="Palatino Linotype" w:hAnsi="Palatino Linotype"/>
        </w:rPr>
        <w:t>esto es, fue totalmente omiso</w:t>
      </w:r>
      <w:r w:rsidR="00301034" w:rsidRPr="006F6EF5">
        <w:rPr>
          <w:rFonts w:ascii="Palatino Linotype" w:hAnsi="Palatino Linotype"/>
        </w:rPr>
        <w:t xml:space="preserve"> en emitir pronunciamiento respecto de la solicitud de información que le fue formulada y de igual forma </w:t>
      </w:r>
      <w:r w:rsidR="00AC2EBE" w:rsidRPr="006F6EF5">
        <w:rPr>
          <w:rFonts w:ascii="Palatino Linotype" w:hAnsi="Palatino Linotype"/>
        </w:rPr>
        <w:t>el particular</w:t>
      </w:r>
      <w:r w:rsidR="00301034" w:rsidRPr="006F6EF5">
        <w:rPr>
          <w:rFonts w:ascii="Palatino Linotype" w:hAnsi="Palatino Linotype"/>
        </w:rPr>
        <w:t xml:space="preserve"> en</w:t>
      </w:r>
      <w:r w:rsidRPr="006F6EF5">
        <w:rPr>
          <w:rFonts w:ascii="Palatino Linotype" w:hAnsi="Palatino Linotype"/>
        </w:rPr>
        <w:t xml:space="preserve"> ofrecer prueb</w:t>
      </w:r>
      <w:r w:rsidR="00301034" w:rsidRPr="006F6EF5">
        <w:rPr>
          <w:rFonts w:ascii="Palatino Linotype" w:hAnsi="Palatino Linotype"/>
        </w:rPr>
        <w:t>as, o presentar alegato alguno.</w:t>
      </w:r>
    </w:p>
    <w:p w:rsidR="00385164" w:rsidRPr="006F6EF5" w:rsidRDefault="00F44D4F" w:rsidP="00B72322">
      <w:pPr>
        <w:spacing w:before="240" w:after="240" w:line="360" w:lineRule="auto"/>
        <w:jc w:val="both"/>
        <w:rPr>
          <w:rFonts w:ascii="Palatino Linotype" w:hAnsi="Palatino Linotype"/>
        </w:rPr>
      </w:pPr>
      <w:r w:rsidRPr="006F6EF5">
        <w:rPr>
          <w:rFonts w:ascii="Palatino Linotype" w:hAnsi="Palatino Linotype"/>
        </w:rPr>
        <w:t>Así las cosas</w:t>
      </w:r>
      <w:r w:rsidR="008805AA" w:rsidRPr="006F6EF5">
        <w:rPr>
          <w:rFonts w:ascii="Palatino Linotype" w:hAnsi="Palatino Linotype"/>
        </w:rPr>
        <w:t>,</w:t>
      </w:r>
      <w:r w:rsidRPr="006F6EF5">
        <w:rPr>
          <w:rFonts w:ascii="Palatino Linotype" w:hAnsi="Palatino Linotype"/>
        </w:rPr>
        <w:t xml:space="preserve"> el Comisionado ponente, en la resolución presentada ante el Pleno de este Instituto, se limitó a referir –en resumen- que la omisión de dar respuesta por parte del Sujeto Obligado constituye una vulneración al derecho de acceso a la información pública, el cual está constreñido a promover, respetar, proteger y más aún a garantizar de conformidad con la propia Constitución Políti</w:t>
      </w:r>
      <w:r w:rsidR="00A71F09" w:rsidRPr="006F6EF5">
        <w:rPr>
          <w:rFonts w:ascii="Palatino Linotype" w:hAnsi="Palatino Linotype"/>
        </w:rPr>
        <w:t xml:space="preserve">ca del Estados Unidos Mexicanos, </w:t>
      </w:r>
      <w:r w:rsidR="00427BC0" w:rsidRPr="006F6EF5">
        <w:rPr>
          <w:rFonts w:ascii="Palatino Linotype" w:hAnsi="Palatino Linotype"/>
        </w:rPr>
        <w:t>aplicando la suplencia de la queja a favor del particular, cuando las solic</w:t>
      </w:r>
      <w:r w:rsidR="008805AA" w:rsidRPr="006F6EF5">
        <w:rPr>
          <w:rFonts w:ascii="Palatino Linotype" w:hAnsi="Palatino Linotype"/>
        </w:rPr>
        <w:t>itudes no sean claras y precisas</w:t>
      </w:r>
      <w:r w:rsidR="00427BC0" w:rsidRPr="006F6EF5">
        <w:rPr>
          <w:rFonts w:ascii="Palatino Linotype" w:hAnsi="Palatino Linotype"/>
        </w:rPr>
        <w:t xml:space="preserve"> en cuanto a lo que requieren; razón por la cual se ordena</w:t>
      </w:r>
      <w:r w:rsidR="00301034" w:rsidRPr="006F6EF5">
        <w:rPr>
          <w:rFonts w:ascii="Palatino Linotype" w:hAnsi="Palatino Linotype"/>
        </w:rPr>
        <w:t xml:space="preserve"> al Sujeto Obligado haga entrega de la información en versión pública, en los términos precisados en la resolución dejándole el deber al Sujeto Obli</w:t>
      </w:r>
      <w:r w:rsidR="00427BC0" w:rsidRPr="006F6EF5">
        <w:rPr>
          <w:rFonts w:ascii="Palatino Linotype" w:hAnsi="Palatino Linotype"/>
        </w:rPr>
        <w:t>gado de procesar la información ordenada.</w:t>
      </w:r>
    </w:p>
    <w:p w:rsidR="003E1553" w:rsidRPr="006F6EF5" w:rsidRDefault="00AC2EBE" w:rsidP="00B72322">
      <w:pPr>
        <w:spacing w:before="240" w:after="240" w:line="360" w:lineRule="auto"/>
        <w:jc w:val="both"/>
        <w:rPr>
          <w:rFonts w:ascii="Palatino Linotype" w:hAnsi="Palatino Linotype"/>
        </w:rPr>
      </w:pPr>
      <w:r w:rsidRPr="006F6EF5">
        <w:rPr>
          <w:rFonts w:ascii="Palatino Linotype" w:hAnsi="Palatino Linotype"/>
        </w:rPr>
        <w:t xml:space="preserve">Una vez hecho el análisis de las atribuciones del Sujeto Obligado, la naturaleza de la información y la fuente obligacional del Ayuntamiento del </w:t>
      </w:r>
      <w:r w:rsidR="00C47A58" w:rsidRPr="006F6EF5">
        <w:rPr>
          <w:rFonts w:ascii="Palatino Linotype" w:hAnsi="Palatino Linotype"/>
        </w:rPr>
        <w:t xml:space="preserve">Tultitlan, el comisionado ponente procedió </w:t>
      </w:r>
      <w:r w:rsidR="00427BC0" w:rsidRPr="006F6EF5">
        <w:rPr>
          <w:rFonts w:ascii="Palatino Linotype" w:hAnsi="Palatino Linotype"/>
        </w:rPr>
        <w:t>en los resolutivos,</w:t>
      </w:r>
      <w:r w:rsidR="00C47A58" w:rsidRPr="006F6EF5">
        <w:rPr>
          <w:rFonts w:ascii="Palatino Linotype" w:hAnsi="Palatino Linotype"/>
        </w:rPr>
        <w:t xml:space="preserve"> </w:t>
      </w:r>
      <w:r w:rsidR="00AB1776" w:rsidRPr="006F6EF5">
        <w:rPr>
          <w:rFonts w:ascii="Palatino Linotype" w:hAnsi="Palatino Linotype"/>
        </w:rPr>
        <w:t>a</w:t>
      </w:r>
      <w:r w:rsidR="003E1553" w:rsidRPr="006F6EF5">
        <w:rPr>
          <w:rFonts w:ascii="Palatino Linotype" w:hAnsi="Palatino Linotype"/>
        </w:rPr>
        <w:t xml:space="preserve"> ordenar </w:t>
      </w:r>
      <w:r w:rsidR="00427BC0" w:rsidRPr="006F6EF5">
        <w:rPr>
          <w:rFonts w:ascii="Palatino Linotype" w:hAnsi="Palatino Linotype"/>
        </w:rPr>
        <w:t xml:space="preserve">al Sujeto Obligado </w:t>
      </w:r>
      <w:r w:rsidR="003E1553" w:rsidRPr="006F6EF5">
        <w:rPr>
          <w:rFonts w:ascii="Palatino Linotype" w:hAnsi="Palatino Linotype"/>
        </w:rPr>
        <w:t xml:space="preserve">la </w:t>
      </w:r>
      <w:r w:rsidR="00427BC0" w:rsidRPr="006F6EF5">
        <w:rPr>
          <w:rFonts w:ascii="Palatino Linotype" w:hAnsi="Palatino Linotype"/>
        </w:rPr>
        <w:t xml:space="preserve">entrega de la información requerida en la </w:t>
      </w:r>
      <w:r w:rsidR="003E1553" w:rsidRPr="006F6EF5">
        <w:rPr>
          <w:rFonts w:ascii="Palatino Linotype" w:hAnsi="Palatino Linotype"/>
        </w:rPr>
        <w:t>solicitud de acceso a</w:t>
      </w:r>
      <w:r w:rsidR="00427BC0" w:rsidRPr="006F6EF5">
        <w:rPr>
          <w:rFonts w:ascii="Palatino Linotype" w:hAnsi="Palatino Linotype"/>
        </w:rPr>
        <w:t xml:space="preserve"> la información del particular de manera excesiva</w:t>
      </w:r>
      <w:r w:rsidR="00620A0D" w:rsidRPr="006F6EF5">
        <w:rPr>
          <w:rFonts w:ascii="Palatino Linotype" w:hAnsi="Palatino Linotype"/>
        </w:rPr>
        <w:t xml:space="preserve"> derivada de una aplicación errónea de la suplencia de la queja</w:t>
      </w:r>
      <w:r w:rsidR="00427BC0" w:rsidRPr="006F6EF5">
        <w:rPr>
          <w:rFonts w:ascii="Palatino Linotype" w:hAnsi="Palatino Linotype"/>
        </w:rPr>
        <w:t>, dejando el deber al Sujeto Obligado para que procese esa información; en atención a lo siguiente:</w:t>
      </w:r>
    </w:p>
    <w:p w:rsidR="003E1553" w:rsidRPr="006F6EF5" w:rsidRDefault="00427BC0" w:rsidP="00B72322">
      <w:pPr>
        <w:spacing w:before="240" w:after="240" w:line="360" w:lineRule="auto"/>
        <w:jc w:val="both"/>
        <w:rPr>
          <w:rFonts w:ascii="Palatino Linotype" w:hAnsi="Palatino Linotype"/>
        </w:rPr>
      </w:pPr>
      <w:r w:rsidRPr="006F6EF5">
        <w:rPr>
          <w:rFonts w:ascii="Palatino Linotype" w:hAnsi="Palatino Linotype"/>
        </w:rPr>
        <w:lastRenderedPageBreak/>
        <w:t>En</w:t>
      </w:r>
      <w:r w:rsidR="003E1553" w:rsidRPr="006F6EF5">
        <w:rPr>
          <w:rFonts w:ascii="Palatino Linotype" w:hAnsi="Palatino Linotype"/>
        </w:rPr>
        <w:t xml:space="preserve"> la resolución motivo del presente voto no se analiza si el Sujeto Obligado genera, posee o administra la información que le fue requerida en razón del ejercicio de las distintas facultades competencias y funciones que los ordenamientos jurídicos le confieren; y por ende mucho menos se analiza la procedencia de la entrega de la información, por considerar que al devenir la litis de una falta de respuesta, corresponde al Sujeto Obligado valorar todo ello y entonces atender la solicitud de acceso a la información que le fue formulada.</w:t>
      </w:r>
    </w:p>
    <w:p w:rsidR="006E67AC" w:rsidRPr="006F6EF5" w:rsidRDefault="00620A0D" w:rsidP="00B72322">
      <w:pPr>
        <w:spacing w:before="240" w:after="240" w:line="360" w:lineRule="auto"/>
        <w:jc w:val="both"/>
        <w:rPr>
          <w:rFonts w:ascii="Palatino Linotype" w:hAnsi="Palatino Linotype"/>
        </w:rPr>
      </w:pPr>
      <w:r w:rsidRPr="006F6EF5">
        <w:rPr>
          <w:rFonts w:ascii="Palatino Linotype" w:hAnsi="Palatino Linotype"/>
        </w:rPr>
        <w:t>L</w:t>
      </w:r>
      <w:r w:rsidR="00CC10B2" w:rsidRPr="006F6EF5">
        <w:rPr>
          <w:rFonts w:ascii="Palatino Linotype" w:hAnsi="Palatino Linotype"/>
        </w:rPr>
        <w:t xml:space="preserve">a razón del presente voto, pues si bien comparto el deber para el Sujeto Obligado de dar atención a la solicitud de información, lo cual es incuestionable, lo cierto es que considero que la labor para este Órgano Garante no puede limitarse a ordenarle al Sujeto Obligado la </w:t>
      </w:r>
      <w:r w:rsidR="008805AA" w:rsidRPr="006F6EF5">
        <w:rPr>
          <w:rFonts w:ascii="Palatino Linotype" w:hAnsi="Palatino Linotype"/>
        </w:rPr>
        <w:t>entrega de la información mediante un proceso</w:t>
      </w:r>
      <w:r w:rsidR="00CC10B2" w:rsidRPr="006F6EF5">
        <w:rPr>
          <w:rFonts w:ascii="Palatino Linotype" w:hAnsi="Palatino Linotype"/>
        </w:rPr>
        <w:t>, ello por las consideraciones que a continuación explico.</w:t>
      </w:r>
    </w:p>
    <w:p w:rsidR="00CC10B2" w:rsidRPr="006F6EF5" w:rsidRDefault="00CC10B2" w:rsidP="00B72322">
      <w:pPr>
        <w:spacing w:before="240" w:after="240" w:line="360" w:lineRule="auto"/>
        <w:jc w:val="both"/>
        <w:rPr>
          <w:rFonts w:ascii="Palatino Linotype" w:hAnsi="Palatino Linotype"/>
        </w:rPr>
      </w:pPr>
      <w:r w:rsidRPr="006F6EF5">
        <w:rPr>
          <w:rFonts w:ascii="Palatino Linotype" w:hAnsi="Palatino Linotype"/>
        </w:rPr>
        <w:t xml:space="preserve">En un primer momento es importante </w:t>
      </w:r>
      <w:r w:rsidR="00FA7542" w:rsidRPr="006F6EF5">
        <w:rPr>
          <w:rFonts w:ascii="Palatino Linotype" w:hAnsi="Palatino Linotype"/>
        </w:rPr>
        <w:t>resal</w:t>
      </w:r>
      <w:r w:rsidR="006F328E" w:rsidRPr="006F6EF5">
        <w:rPr>
          <w:rFonts w:ascii="Palatino Linotype" w:hAnsi="Palatino Linotype"/>
        </w:rPr>
        <w:t>tar que la Ley de Tr</w:t>
      </w:r>
      <w:r w:rsidR="003E2845" w:rsidRPr="006F6EF5">
        <w:rPr>
          <w:rFonts w:ascii="Palatino Linotype" w:hAnsi="Palatino Linotype"/>
        </w:rPr>
        <w:t>a</w:t>
      </w:r>
      <w:r w:rsidR="006F328E" w:rsidRPr="006F6EF5">
        <w:rPr>
          <w:rFonts w:ascii="Palatino Linotype" w:hAnsi="Palatino Linotype"/>
        </w:rPr>
        <w:t>nsparencia y Ac</w:t>
      </w:r>
      <w:r w:rsidR="003E2845" w:rsidRPr="006F6EF5">
        <w:rPr>
          <w:rFonts w:ascii="Palatino Linotype" w:hAnsi="Palatino Linotype"/>
        </w:rPr>
        <w:t>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w:t>
      </w:r>
      <w:r w:rsidR="00CC2A00" w:rsidRPr="006F6EF5">
        <w:rPr>
          <w:rFonts w:ascii="Palatino Linotype" w:hAnsi="Palatino Linotype"/>
        </w:rPr>
        <w:t>más disposiciones en la materia, tal y como se desprende de sus artículo 21 y 22, a saber:</w:t>
      </w:r>
    </w:p>
    <w:p w:rsidR="007412EB" w:rsidRPr="006F6EF5" w:rsidRDefault="007412EB" w:rsidP="007412EB">
      <w:pPr>
        <w:spacing w:before="240" w:after="240" w:line="240" w:lineRule="auto"/>
        <w:ind w:left="851" w:right="900"/>
        <w:jc w:val="both"/>
        <w:rPr>
          <w:rFonts w:ascii="Palatino Linotype" w:hAnsi="Palatino Linotype"/>
          <w:i/>
        </w:rPr>
      </w:pPr>
    </w:p>
    <w:p w:rsidR="007412EB" w:rsidRPr="006F6EF5" w:rsidRDefault="007412EB" w:rsidP="007412EB">
      <w:pPr>
        <w:spacing w:before="240" w:after="240" w:line="240" w:lineRule="auto"/>
        <w:ind w:left="851" w:right="902"/>
        <w:contextualSpacing/>
        <w:jc w:val="both"/>
        <w:rPr>
          <w:rFonts w:ascii="Palatino Linotype" w:hAnsi="Palatino Linotype"/>
          <w:i/>
        </w:rPr>
      </w:pPr>
      <w:r w:rsidRPr="006F6EF5">
        <w:rPr>
          <w:rFonts w:ascii="Palatino Linotype" w:hAnsi="Palatino Linotype"/>
          <w:i/>
        </w:rPr>
        <w:t>Artículo 5.-</w:t>
      </w:r>
    </w:p>
    <w:p w:rsidR="007412EB" w:rsidRPr="006F6EF5" w:rsidRDefault="007412EB" w:rsidP="007412EB">
      <w:pPr>
        <w:spacing w:before="240" w:after="240" w:line="240" w:lineRule="auto"/>
        <w:ind w:left="851" w:right="902"/>
        <w:contextualSpacing/>
        <w:jc w:val="both"/>
        <w:rPr>
          <w:rFonts w:ascii="Palatino Linotype" w:hAnsi="Palatino Linotype"/>
          <w:i/>
        </w:rPr>
      </w:pPr>
      <w:r w:rsidRPr="006F6EF5">
        <w:rPr>
          <w:rFonts w:ascii="Palatino Linotype" w:hAnsi="Palatino Linotype"/>
          <w:i/>
        </w:rPr>
        <w:t>…</w:t>
      </w:r>
    </w:p>
    <w:p w:rsidR="007412EB" w:rsidRPr="006F6EF5" w:rsidRDefault="007412EB" w:rsidP="007412EB">
      <w:pPr>
        <w:spacing w:before="240" w:after="240" w:line="240" w:lineRule="auto"/>
        <w:ind w:left="851" w:right="902"/>
        <w:contextualSpacing/>
        <w:jc w:val="both"/>
        <w:rPr>
          <w:rFonts w:ascii="Palatino Linotype" w:hAnsi="Palatino Linotype"/>
          <w:i/>
        </w:rPr>
      </w:pPr>
      <w:r w:rsidRPr="006F6EF5">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7412EB" w:rsidRPr="006F6EF5" w:rsidRDefault="007412EB" w:rsidP="007412EB">
      <w:pPr>
        <w:spacing w:before="240" w:after="240" w:line="240" w:lineRule="auto"/>
        <w:ind w:left="851" w:right="902"/>
        <w:contextualSpacing/>
        <w:jc w:val="both"/>
        <w:rPr>
          <w:rFonts w:ascii="Palatino Linotype" w:hAnsi="Palatino Linotype"/>
          <w:i/>
        </w:rPr>
      </w:pPr>
      <w:r w:rsidRPr="006F6EF5">
        <w:rPr>
          <w:rFonts w:ascii="Palatino Linotype" w:hAnsi="Palatino Linotype"/>
          <w:i/>
        </w:rPr>
        <w:lastRenderedPageBreak/>
        <w:t xml:space="preserve">Los poderes públicos y los organismos autónomos transparentarán sus acciones, garantizarán el acceso a la información pública y protegerán los datos personales en los términos que señale la ley reglamentaria. </w:t>
      </w:r>
    </w:p>
    <w:p w:rsidR="007412EB" w:rsidRPr="006F6EF5" w:rsidRDefault="007412EB" w:rsidP="007412EB">
      <w:pPr>
        <w:spacing w:before="240" w:after="240" w:line="240" w:lineRule="auto"/>
        <w:ind w:left="851" w:right="900"/>
        <w:contextualSpacing/>
        <w:jc w:val="both"/>
        <w:rPr>
          <w:rFonts w:ascii="Palatino Linotype" w:hAnsi="Palatino Linotype"/>
          <w:i/>
        </w:rPr>
      </w:pPr>
      <w:r w:rsidRPr="006F6EF5">
        <w:rPr>
          <w:rFonts w:ascii="Palatino Linotype" w:hAnsi="Palatino Linotype"/>
          <w:i/>
        </w:rPr>
        <w:t>El ejercicio del derecho de acceso a la información pública, en el Estado de México se regirá por los siguientes principios y bases:</w:t>
      </w:r>
    </w:p>
    <w:p w:rsidR="007412EB" w:rsidRPr="006F6EF5" w:rsidRDefault="007412EB" w:rsidP="007412EB">
      <w:pPr>
        <w:spacing w:before="240" w:after="240" w:line="240" w:lineRule="auto"/>
        <w:ind w:left="851" w:right="900"/>
        <w:contextualSpacing/>
        <w:jc w:val="both"/>
        <w:rPr>
          <w:rFonts w:ascii="Palatino Linotype" w:hAnsi="Palatino Linotype"/>
          <w:i/>
        </w:rPr>
      </w:pPr>
      <w:r w:rsidRPr="006F6EF5">
        <w:rPr>
          <w:rFonts w:ascii="Palatino Linotype" w:hAnsi="Palatino Linotype"/>
          <w:i/>
        </w:rPr>
        <w:t xml:space="preserve">I. Toda la información en posesión de cualquier autoridad Estatal o Municipal, así como de los órganos autónomos, es pública y solo podrá ser reservada temporalmente por razones de interés público en los términos que fijen las leyes. En la interpretación de este derecho, deberá prevalecer el </w:t>
      </w:r>
      <w:r w:rsidRPr="006F6EF5">
        <w:rPr>
          <w:rFonts w:ascii="Palatino Linotype" w:hAnsi="Palatino Linotype"/>
          <w:b/>
          <w:i/>
        </w:rPr>
        <w:t>principio de máxima publicidad</w:t>
      </w:r>
      <w:r w:rsidRPr="006F6EF5">
        <w:rPr>
          <w:rFonts w:ascii="Palatino Linotype" w:hAnsi="Palatino Linotype"/>
          <w:i/>
        </w:rPr>
        <w:t>;</w:t>
      </w:r>
    </w:p>
    <w:p w:rsidR="007412EB" w:rsidRPr="006F6EF5" w:rsidRDefault="007412EB" w:rsidP="007412EB">
      <w:pPr>
        <w:spacing w:before="240" w:after="240" w:line="240" w:lineRule="auto"/>
        <w:ind w:left="851" w:right="900"/>
        <w:contextualSpacing/>
        <w:jc w:val="both"/>
        <w:rPr>
          <w:rFonts w:ascii="Palatino Linotype" w:hAnsi="Palatino Linotype"/>
          <w:i/>
        </w:rPr>
      </w:pPr>
      <w:r w:rsidRPr="006F6EF5">
        <w:rPr>
          <w:rFonts w:ascii="Palatino Linotype" w:hAnsi="Palatino Linotype"/>
          <w:i/>
        </w:rPr>
        <w:t>…</w:t>
      </w:r>
    </w:p>
    <w:p w:rsidR="007412EB" w:rsidRPr="006F6EF5" w:rsidRDefault="007412EB" w:rsidP="007412EB">
      <w:pPr>
        <w:spacing w:before="240" w:after="240" w:line="240" w:lineRule="auto"/>
        <w:ind w:left="851" w:right="900"/>
        <w:contextualSpacing/>
        <w:jc w:val="both"/>
        <w:rPr>
          <w:rFonts w:ascii="Palatino Linotype" w:hAnsi="Palatino Linotype"/>
          <w:i/>
        </w:rPr>
      </w:pPr>
      <w:r w:rsidRPr="006F6EF5">
        <w:rPr>
          <w:rFonts w:ascii="Palatino Linotype" w:hAnsi="Palatino Linotype"/>
          <w:i/>
        </w:rPr>
        <w:t>III. Toda persona, sin necesidad de acreditar interés alguno o justificar su utilización, tendrá acceso gratuito a la información pública, a sus datos personales o a la rectificación de éstos;…(Sic)</w:t>
      </w:r>
    </w:p>
    <w:p w:rsidR="00CC2A00" w:rsidRPr="006F6EF5" w:rsidRDefault="00CC2A00" w:rsidP="007412EB">
      <w:pPr>
        <w:spacing w:before="240" w:after="240" w:line="240" w:lineRule="auto"/>
        <w:ind w:left="851" w:right="900"/>
        <w:contextualSpacing/>
        <w:jc w:val="both"/>
        <w:rPr>
          <w:rFonts w:ascii="Palatino Linotype" w:hAnsi="Palatino Linotype"/>
          <w:i/>
        </w:rPr>
      </w:pPr>
      <w:r w:rsidRPr="006F6EF5">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CC2A00" w:rsidRPr="006F6EF5" w:rsidRDefault="00CC2A00" w:rsidP="007412EB">
      <w:pPr>
        <w:spacing w:before="240" w:after="240" w:line="240" w:lineRule="auto"/>
        <w:ind w:left="851" w:right="900"/>
        <w:contextualSpacing/>
        <w:jc w:val="both"/>
        <w:rPr>
          <w:rFonts w:ascii="Palatino Linotype" w:hAnsi="Palatino Linotype"/>
          <w:i/>
        </w:rPr>
      </w:pPr>
      <w:r w:rsidRPr="006F6EF5">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7412EB" w:rsidRPr="006F6EF5" w:rsidRDefault="007412EB" w:rsidP="00620A0D">
      <w:pPr>
        <w:shd w:val="clear" w:color="auto" w:fill="FFFFFF"/>
        <w:spacing w:line="360" w:lineRule="auto"/>
        <w:contextualSpacing/>
        <w:jc w:val="both"/>
        <w:rPr>
          <w:rFonts w:ascii="Palatino Linotype" w:hAnsi="Palatino Linotype"/>
        </w:rPr>
      </w:pPr>
    </w:p>
    <w:p w:rsidR="00620A0D" w:rsidRPr="006F6EF5" w:rsidRDefault="003E2845" w:rsidP="00620A0D">
      <w:pPr>
        <w:shd w:val="clear" w:color="auto" w:fill="FFFFFF"/>
        <w:spacing w:line="360" w:lineRule="auto"/>
        <w:contextualSpacing/>
        <w:jc w:val="both"/>
        <w:rPr>
          <w:rFonts w:ascii="Palatino Linotype" w:hAnsi="Palatino Linotype"/>
        </w:rPr>
      </w:pPr>
      <w:r w:rsidRPr="006F6EF5">
        <w:rPr>
          <w:rFonts w:ascii="Palatino Linotype" w:hAnsi="Palatino Linotype"/>
        </w:rPr>
        <w:t xml:space="preserve">Ahora, </w:t>
      </w:r>
      <w:r w:rsidR="00620A0D" w:rsidRPr="006F6EF5">
        <w:rPr>
          <w:rFonts w:ascii="Palatino Linotype" w:hAnsi="Palatino Linotype"/>
        </w:rPr>
        <w:t xml:space="preserve">para el caso que nos ocupa </w:t>
      </w:r>
      <w:r w:rsidR="007412EB" w:rsidRPr="006F6EF5">
        <w:rPr>
          <w:rFonts w:ascii="Palatino Linotype" w:hAnsi="Palatino Linotype"/>
        </w:rPr>
        <w:t>la ponencia resolutora consideró</w:t>
      </w:r>
      <w:r w:rsidR="00620A0D" w:rsidRPr="006F6EF5">
        <w:rPr>
          <w:rFonts w:ascii="Palatino Linotype" w:hAnsi="Palatino Linotype"/>
        </w:rPr>
        <w:t xml:space="preserve"> aplicar la suplencia de la queja en aras de garantizar el derecho de acceso a la información pública y el principio de máxima publicidad, es decir</w:t>
      </w:r>
      <w:r w:rsidR="007412EB" w:rsidRPr="006F6EF5">
        <w:rPr>
          <w:rFonts w:ascii="Palatino Linotype" w:hAnsi="Palatino Linotype"/>
        </w:rPr>
        <w:t>,</w:t>
      </w:r>
      <w:r w:rsidR="00620A0D" w:rsidRPr="006F6EF5">
        <w:rPr>
          <w:rFonts w:ascii="Palatino Linotype" w:hAnsi="Palatino Linotype"/>
        </w:rPr>
        <w:t xml:space="preserve"> que la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pro persona.</w:t>
      </w:r>
    </w:p>
    <w:p w:rsidR="00620A0D" w:rsidRPr="006F6EF5" w:rsidRDefault="00620A0D" w:rsidP="00620A0D">
      <w:pPr>
        <w:shd w:val="clear" w:color="auto" w:fill="FFFFFF"/>
        <w:spacing w:line="360" w:lineRule="auto"/>
        <w:contextualSpacing/>
        <w:jc w:val="both"/>
        <w:rPr>
          <w:rFonts w:ascii="Palatino Linotype" w:hAnsi="Palatino Linotype"/>
        </w:rPr>
      </w:pPr>
    </w:p>
    <w:p w:rsidR="00B94B8E" w:rsidRPr="006F6EF5" w:rsidRDefault="00620A0D" w:rsidP="00B94B8E">
      <w:pPr>
        <w:shd w:val="clear" w:color="auto" w:fill="FFFFFF"/>
        <w:spacing w:after="0" w:line="360" w:lineRule="auto"/>
        <w:contextualSpacing/>
        <w:jc w:val="both"/>
        <w:rPr>
          <w:rFonts w:ascii="Palatino Linotype" w:hAnsi="Palatino Linotype"/>
        </w:rPr>
      </w:pPr>
      <w:r w:rsidRPr="006F6EF5">
        <w:rPr>
          <w:rFonts w:ascii="Palatino Linotype" w:hAnsi="Palatino Linotype"/>
        </w:rPr>
        <w:t xml:space="preserve">Lo anterior es así, en atención a que en la solicitud se requirió </w:t>
      </w:r>
      <w:r w:rsidR="00777286" w:rsidRPr="006F6EF5">
        <w:rPr>
          <w:rFonts w:ascii="Palatino Linotype" w:hAnsi="Palatino Linotype"/>
        </w:rPr>
        <w:t>“</w:t>
      </w:r>
      <w:r w:rsidR="00B94B8E" w:rsidRPr="006F6EF5">
        <w:rPr>
          <w:rFonts w:ascii="Palatino Linotype" w:hAnsi="Palatino Linotype"/>
          <w:i/>
        </w:rPr>
        <w:t>las obras aprobados por el ayuntamiento de Tultitlán correspondiente a la pavimentación de las calles de Veracruz y Mazatlán de Colonia Ampliación San Pablo de las Salinas, así como todas las obras aprobadas para colonia Ampliación San Pablo de las Salinas para el ejercicio 2018</w:t>
      </w:r>
      <w:r w:rsidR="00777286" w:rsidRPr="006F6EF5">
        <w:rPr>
          <w:rFonts w:ascii="Palatino Linotype" w:hAnsi="Palatino Linotype"/>
          <w:i/>
        </w:rPr>
        <w:t>”(Sic)</w:t>
      </w:r>
      <w:r w:rsidR="00B94B8E" w:rsidRPr="006F6EF5">
        <w:rPr>
          <w:rFonts w:ascii="Palatino Linotype" w:hAnsi="Palatino Linotype"/>
          <w:i/>
        </w:rPr>
        <w:t>,</w:t>
      </w:r>
      <w:r w:rsidR="00B94B8E" w:rsidRPr="006F6EF5">
        <w:rPr>
          <w:rFonts w:ascii="Palatino Linotype" w:hAnsi="Palatino Linotype"/>
        </w:rPr>
        <w:t xml:space="preserve"> considerando la ponencia resolutora que la solicitud no es clara en cuanto al lugar colinas o población, en virtud de que en la bando municipal del Sujeto Obligado, se aprecian 53 Colonias dentro de las cuales no se aprecia la indicada en la solicitud de información como “Colonia Ampliación San Pablo de la Salinas”, solo se aprecia que existen 7 Colonias que tiene el nombre de Ampliación y un nombre más, por lo que no se tiene la certeza a cual de todas es la que se refiere el particular y por lo que respecta a San Pablo de la Salinas este corresponde a un Pueblo y no a una colonia como lo refiere el recurrente, razón por la cual </w:t>
      </w:r>
      <w:r w:rsidR="00777286" w:rsidRPr="006F6EF5">
        <w:rPr>
          <w:rFonts w:ascii="Palatino Linotype" w:hAnsi="Palatino Linotype"/>
        </w:rPr>
        <w:t xml:space="preserve">la </w:t>
      </w:r>
      <w:r w:rsidR="00B94B8E" w:rsidRPr="006F6EF5">
        <w:rPr>
          <w:rFonts w:ascii="Palatino Linotype" w:hAnsi="Palatino Linotype"/>
        </w:rPr>
        <w:t>ponencia resolutora ordena al Sujeto Obligado que la información que deberá de entregar será la correspondiente a las 7 Colonias que llevan el nombre de Ampliación y demás denominación; así como la correspondiente al pueblo de San pablo de las Salinas, esto para dar cumplimiento al requerimiento de proyectos de obras aprobados para el ejercicio fiscal 2018, en la Colonia Ampliación San Pablo de la Salinas</w:t>
      </w:r>
      <w:r w:rsidR="00922EEA" w:rsidRPr="006F6EF5">
        <w:rPr>
          <w:rFonts w:ascii="Palatino Linotype" w:hAnsi="Palatino Linotype"/>
        </w:rPr>
        <w:t xml:space="preserve">; </w:t>
      </w:r>
      <w:r w:rsidR="00C47A58" w:rsidRPr="006F6EF5">
        <w:rPr>
          <w:rFonts w:ascii="Palatino Linotype" w:hAnsi="Palatino Linotype"/>
        </w:rPr>
        <w:t>lo cual considero que se ordenó en exceso y falto</w:t>
      </w:r>
      <w:r w:rsidR="00922EEA" w:rsidRPr="006F6EF5">
        <w:rPr>
          <w:rFonts w:ascii="Palatino Linotype" w:hAnsi="Palatino Linotype"/>
        </w:rPr>
        <w:t xml:space="preserve"> ordenar lo </w:t>
      </w:r>
      <w:r w:rsidR="00777286" w:rsidRPr="006F6EF5">
        <w:rPr>
          <w:rFonts w:ascii="Palatino Linotype" w:hAnsi="Palatino Linotype"/>
        </w:rPr>
        <w:t>relativo a las calles solicitas.</w:t>
      </w:r>
    </w:p>
    <w:p w:rsidR="00922EEA" w:rsidRPr="006F6EF5" w:rsidRDefault="00922EEA" w:rsidP="00922EEA">
      <w:pPr>
        <w:spacing w:before="240" w:after="240" w:line="360" w:lineRule="auto"/>
        <w:jc w:val="both"/>
        <w:rPr>
          <w:rFonts w:ascii="Palatino Linotype" w:hAnsi="Palatino Linotype"/>
        </w:rPr>
      </w:pPr>
      <w:r w:rsidRPr="006F6EF5">
        <w:rPr>
          <w:rFonts w:ascii="Palatino Linotype" w:hAnsi="Palatino Linotype"/>
        </w:rPr>
        <w:t xml:space="preserve">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 Ley de Transparencia, tanto General como Local y las demás disposiciones aplicables, dado que una resolución no es una explicación sino una decisión del órgano juzgador con facultad </w:t>
      </w:r>
      <w:r w:rsidRPr="006F6EF5">
        <w:rPr>
          <w:rFonts w:ascii="Palatino Linotype" w:hAnsi="Palatino Linotype"/>
        </w:rPr>
        <w:lastRenderedPageBreak/>
        <w:t>para ello, de manera sencilla y que lo or</w:t>
      </w:r>
      <w:r w:rsidR="00777286" w:rsidRPr="006F6EF5">
        <w:rPr>
          <w:rFonts w:ascii="Palatino Linotype" w:hAnsi="Palatino Linotype"/>
        </w:rPr>
        <w:t>denado se</w:t>
      </w:r>
      <w:r w:rsidR="009C7582">
        <w:rPr>
          <w:rFonts w:ascii="Palatino Linotype" w:hAnsi="Palatino Linotype"/>
        </w:rPr>
        <w:t>a conforme</w:t>
      </w:r>
      <w:r w:rsidR="00777286" w:rsidRPr="006F6EF5">
        <w:rPr>
          <w:rFonts w:ascii="Palatino Linotype" w:hAnsi="Palatino Linotype"/>
        </w:rPr>
        <w:t xml:space="preserve"> a lo requerido en la solicitud de acceso a la información pública</w:t>
      </w:r>
      <w:r w:rsidRPr="006F6EF5">
        <w:rPr>
          <w:rFonts w:ascii="Palatino Linotype" w:hAnsi="Palatino Linotype"/>
        </w:rPr>
        <w:t>.</w:t>
      </w:r>
    </w:p>
    <w:p w:rsidR="00620A0D" w:rsidRPr="006F6EF5" w:rsidRDefault="00037147" w:rsidP="00777286">
      <w:pPr>
        <w:spacing w:before="240" w:after="240" w:line="360" w:lineRule="auto"/>
        <w:jc w:val="both"/>
        <w:rPr>
          <w:rFonts w:ascii="Palatino Linotype" w:hAnsi="Palatino Linotype"/>
          <w:i/>
        </w:rPr>
      </w:pPr>
      <w:r w:rsidRPr="006F6EF5">
        <w:rPr>
          <w:rFonts w:ascii="Palatino Linotype" w:hAnsi="Palatino Linotype"/>
        </w:rPr>
        <w:t>Con base a lo precedente,</w:t>
      </w:r>
      <w:r w:rsidR="00922EEA" w:rsidRPr="006F6EF5">
        <w:rPr>
          <w:rFonts w:ascii="Palatino Linotype" w:hAnsi="Palatino Linotype"/>
        </w:rPr>
        <w:t xml:space="preserve"> considero que la suplencia de la queja que se aplica</w:t>
      </w:r>
      <w:r w:rsidR="00777286" w:rsidRPr="006F6EF5">
        <w:rPr>
          <w:rFonts w:ascii="Palatino Linotype" w:hAnsi="Palatino Linotype"/>
        </w:rPr>
        <w:t>,</w:t>
      </w:r>
      <w:r w:rsidR="00922EEA" w:rsidRPr="006F6EF5">
        <w:rPr>
          <w:rFonts w:ascii="Palatino Linotype" w:hAnsi="Palatino Linotype"/>
        </w:rPr>
        <w:t xml:space="preserve"> para determina</w:t>
      </w:r>
      <w:r w:rsidRPr="006F6EF5">
        <w:rPr>
          <w:rFonts w:ascii="Palatino Linotype" w:hAnsi="Palatino Linotype"/>
        </w:rPr>
        <w:t>r que la información que se deba entregar</w:t>
      </w:r>
      <w:r w:rsidR="00922EEA" w:rsidRPr="006F6EF5">
        <w:rPr>
          <w:rFonts w:ascii="Palatino Linotype" w:hAnsi="Palatino Linotype"/>
        </w:rPr>
        <w:t xml:space="preserve"> </w:t>
      </w:r>
      <w:r w:rsidR="009C7582">
        <w:rPr>
          <w:rFonts w:ascii="Palatino Linotype" w:hAnsi="Palatino Linotype"/>
        </w:rPr>
        <w:t xml:space="preserve">sea </w:t>
      </w:r>
      <w:r w:rsidR="00922EEA" w:rsidRPr="006F6EF5">
        <w:rPr>
          <w:rFonts w:ascii="Palatino Linotype" w:hAnsi="Palatino Linotype"/>
        </w:rPr>
        <w:t xml:space="preserve">del pueblo de San Pablo Salinas y </w:t>
      </w:r>
      <w:r w:rsidRPr="006F6EF5">
        <w:rPr>
          <w:rFonts w:ascii="Palatino Linotype" w:hAnsi="Palatino Linotype"/>
        </w:rPr>
        <w:t xml:space="preserve">de las </w:t>
      </w:r>
      <w:r w:rsidR="00922EEA" w:rsidRPr="006F6EF5">
        <w:rPr>
          <w:rFonts w:ascii="Palatino Linotype" w:hAnsi="Palatino Linotype"/>
        </w:rPr>
        <w:t>7 colonias con la</w:t>
      </w:r>
      <w:r w:rsidR="00777286" w:rsidRPr="006F6EF5">
        <w:rPr>
          <w:rFonts w:ascii="Palatino Linotype" w:hAnsi="Palatino Linotype"/>
        </w:rPr>
        <w:t xml:space="preserve"> denominación de “ampliación…”.</w:t>
      </w:r>
    </w:p>
    <w:p w:rsidR="00AC2EBE" w:rsidRPr="006F6EF5" w:rsidRDefault="00037147" w:rsidP="00B72322">
      <w:pPr>
        <w:spacing w:before="240" w:after="240" w:line="360" w:lineRule="auto"/>
        <w:jc w:val="both"/>
        <w:rPr>
          <w:rFonts w:ascii="Palatino Linotype" w:hAnsi="Palatino Linotype"/>
        </w:rPr>
      </w:pPr>
      <w:r w:rsidRPr="006F6EF5">
        <w:rPr>
          <w:rFonts w:ascii="Palatino Linotype" w:hAnsi="Palatino Linotype"/>
        </w:rPr>
        <w:t>Si bien este órgano garante debe a</w:t>
      </w:r>
      <w:r w:rsidR="005546F2" w:rsidRPr="006F6EF5">
        <w:rPr>
          <w:rFonts w:ascii="Palatino Linotype" w:hAnsi="Palatino Linotype"/>
        </w:rPr>
        <w:t xml:space="preserve">nalizar, la naturaleza de la información y la procedencia de su entrega, </w:t>
      </w:r>
      <w:r w:rsidRPr="006F6EF5">
        <w:rPr>
          <w:rFonts w:ascii="Palatino Linotype" w:hAnsi="Palatino Linotype"/>
        </w:rPr>
        <w:t>también debe coadyuvar</w:t>
      </w:r>
      <w:r w:rsidR="005546F2" w:rsidRPr="006F6EF5">
        <w:rPr>
          <w:rFonts w:ascii="Palatino Linotype" w:hAnsi="Palatino Linotype"/>
        </w:rPr>
        <w:t xml:space="preserve"> a cumplir con observar los </w:t>
      </w:r>
      <w:r w:rsidR="005546F2" w:rsidRPr="006F6EF5">
        <w:rPr>
          <w:rFonts w:ascii="Palatino Linotype" w:hAnsi="Palatino Linotype"/>
          <w:b/>
        </w:rPr>
        <w:t xml:space="preserve">principios de sencillez y expedites que la Ley obliga a </w:t>
      </w:r>
      <w:r w:rsidR="003C7542" w:rsidRPr="006F6EF5">
        <w:rPr>
          <w:rFonts w:ascii="Palatino Linotype" w:hAnsi="Palatino Linotype"/>
          <w:b/>
        </w:rPr>
        <w:t>tomar en consideración en el proceso de acceso a la información</w:t>
      </w:r>
      <w:r w:rsidR="00777286" w:rsidRPr="006F6EF5">
        <w:rPr>
          <w:rFonts w:ascii="Palatino Linotype" w:hAnsi="Palatino Linotype"/>
        </w:rPr>
        <w:t>.</w:t>
      </w:r>
    </w:p>
    <w:p w:rsidR="00AC2EBE" w:rsidRPr="006F6EF5" w:rsidRDefault="00A66720" w:rsidP="00AC2EBE">
      <w:pPr>
        <w:spacing w:before="240" w:after="240" w:line="360" w:lineRule="auto"/>
        <w:jc w:val="both"/>
        <w:rPr>
          <w:rFonts w:ascii="Palatino Linotype" w:hAnsi="Palatino Linotype"/>
        </w:rPr>
      </w:pPr>
      <w:r w:rsidRPr="006F6EF5">
        <w:rPr>
          <w:rFonts w:ascii="Palatino Linotype" w:hAnsi="Palatino Linotype"/>
        </w:rPr>
        <w:t xml:space="preserve">De ahí, que no se comparta que </w:t>
      </w:r>
      <w:r w:rsidR="00AC2EBE" w:rsidRPr="006F6EF5">
        <w:rPr>
          <w:rFonts w:ascii="Palatino Linotype" w:hAnsi="Palatino Linotype"/>
        </w:rPr>
        <w:t xml:space="preserve">en </w:t>
      </w:r>
      <w:r w:rsidRPr="006F6EF5">
        <w:rPr>
          <w:rFonts w:ascii="Palatino Linotype" w:hAnsi="Palatino Linotype"/>
        </w:rPr>
        <w:t>la resolución</w:t>
      </w:r>
      <w:r w:rsidR="00A51803" w:rsidRPr="006F6EF5">
        <w:rPr>
          <w:rFonts w:ascii="Palatino Linotype" w:hAnsi="Palatino Linotype"/>
        </w:rPr>
        <w:t xml:space="preserve"> </w:t>
      </w:r>
      <w:r w:rsidR="00AC2EBE" w:rsidRPr="006F6EF5">
        <w:rPr>
          <w:rFonts w:ascii="Palatino Linotype" w:hAnsi="Palatino Linotype"/>
        </w:rPr>
        <w:t xml:space="preserve">se considere que la suplencia realizada derivada de no encontrar exactamente la colonia indicada por el recurrente, decretando la entrega de una información excesiva ya que se está ordenando información de 7 colonias que cuentan con la denominación de “ampliación” y otro nombre; así como del pueblo San Pablo de las Salinas, </w:t>
      </w:r>
      <w:r w:rsidR="00C47A58" w:rsidRPr="006F6EF5">
        <w:rPr>
          <w:rFonts w:ascii="Palatino Linotype" w:hAnsi="Palatino Linotype"/>
        </w:rPr>
        <w:t>lo que</w:t>
      </w:r>
      <w:r w:rsidR="00AC2EBE" w:rsidRPr="006F6EF5">
        <w:rPr>
          <w:rFonts w:ascii="Palatino Linotype" w:hAnsi="Palatino Linotype"/>
        </w:rPr>
        <w:t xml:space="preserve"> no fue requerido por el solicitante.</w:t>
      </w:r>
    </w:p>
    <w:p w:rsidR="00AC2EBE" w:rsidRPr="006F6EF5" w:rsidRDefault="00AC2EBE" w:rsidP="00B72322">
      <w:pPr>
        <w:spacing w:before="240" w:after="240" w:line="360" w:lineRule="auto"/>
        <w:jc w:val="both"/>
        <w:rPr>
          <w:rFonts w:ascii="Palatino Linotype" w:hAnsi="Palatino Linotype"/>
        </w:rPr>
      </w:pPr>
      <w:r w:rsidRPr="006F6EF5">
        <w:rPr>
          <w:rFonts w:ascii="Palatino Linotype" w:hAnsi="Palatino Linotype"/>
        </w:rPr>
        <w:t xml:space="preserve">Asimismo, se considera que la suplencia debió de ser para aclarar al particular, quien no es experto en la materia, que la información requerida versa sobre el Pueblo San Pablo de las Salinas, el cual no es una colonia según lo estipulado en artículo 14 del Bando Municipal de Tultitlán; máxime que se omitió ordenar </w:t>
      </w:r>
      <w:r w:rsidR="00AB1776" w:rsidRPr="006F6EF5">
        <w:rPr>
          <w:rFonts w:ascii="Palatino Linotype" w:hAnsi="Palatino Linotype"/>
        </w:rPr>
        <w:t xml:space="preserve">la información </w:t>
      </w:r>
      <w:r w:rsidRPr="006F6EF5">
        <w:rPr>
          <w:rFonts w:ascii="Palatino Linotype" w:hAnsi="Palatino Linotype"/>
        </w:rPr>
        <w:t>respecto de las ca</w:t>
      </w:r>
      <w:r w:rsidR="00AB1776" w:rsidRPr="006F6EF5">
        <w:rPr>
          <w:rFonts w:ascii="Palatino Linotype" w:hAnsi="Palatino Linotype"/>
        </w:rPr>
        <w:t>lles Veracruz y Mazatlán que solicito el particular.</w:t>
      </w:r>
    </w:p>
    <w:p w:rsidR="00B72322" w:rsidRPr="006F6EF5" w:rsidRDefault="00B72322" w:rsidP="006F7C5A">
      <w:pPr>
        <w:spacing w:before="240" w:after="0" w:line="360" w:lineRule="auto"/>
        <w:jc w:val="both"/>
        <w:rPr>
          <w:rFonts w:ascii="Palatino Linotype" w:hAnsi="Palatino Linotype" w:cs="Arial"/>
        </w:rPr>
      </w:pPr>
      <w:r w:rsidRPr="006F6EF5">
        <w:rPr>
          <w:rFonts w:ascii="Palatino Linotype" w:hAnsi="Palatino Linotype" w:cs="Arial"/>
        </w:rPr>
        <w:t>Por t</w:t>
      </w:r>
      <w:r w:rsidR="0023607D" w:rsidRPr="006F6EF5">
        <w:rPr>
          <w:rFonts w:ascii="Palatino Linotype" w:hAnsi="Palatino Linotype" w:cs="Arial"/>
        </w:rPr>
        <w:t>odo lo expuesto</w:t>
      </w:r>
      <w:r w:rsidR="003B7D3A" w:rsidRPr="006F6EF5">
        <w:rPr>
          <w:rFonts w:ascii="Palatino Linotype" w:hAnsi="Palatino Linotype" w:cs="Arial"/>
        </w:rPr>
        <w:t>,</w:t>
      </w:r>
      <w:r w:rsidR="0023607D" w:rsidRPr="006F6EF5">
        <w:rPr>
          <w:rFonts w:ascii="Palatino Linotype" w:hAnsi="Palatino Linotype" w:cs="Arial"/>
        </w:rPr>
        <w:t xml:space="preserve"> formulo</w:t>
      </w:r>
      <w:r w:rsidRPr="006F6EF5">
        <w:rPr>
          <w:rFonts w:ascii="Palatino Linotype" w:hAnsi="Palatino Linotype" w:cs="Arial"/>
        </w:rPr>
        <w:t xml:space="preserve"> el presente voto particular, en los términos </w:t>
      </w:r>
      <w:r w:rsidR="0023607D" w:rsidRPr="006F6EF5">
        <w:rPr>
          <w:rFonts w:ascii="Palatino Linotype" w:hAnsi="Palatino Linotype" w:cs="Arial"/>
        </w:rPr>
        <w:t>precisados, considerando que las consideraciones aquí expuestas</w:t>
      </w:r>
      <w:r w:rsidRPr="006F6EF5">
        <w:rPr>
          <w:rFonts w:ascii="Palatino Linotype" w:hAnsi="Palatino Linotype" w:cs="Arial"/>
        </w:rPr>
        <w:t xml:space="preserve"> hubieran resultado </w:t>
      </w:r>
      <w:r w:rsidR="0023607D" w:rsidRPr="006F6EF5">
        <w:rPr>
          <w:rFonts w:ascii="Palatino Linotype" w:hAnsi="Palatino Linotype" w:cs="Arial"/>
        </w:rPr>
        <w:t>importantes</w:t>
      </w:r>
      <w:r w:rsidRPr="006F6EF5">
        <w:rPr>
          <w:rFonts w:ascii="Palatino Linotype" w:hAnsi="Palatino Linotype" w:cs="Arial"/>
        </w:rPr>
        <w:t xml:space="preserve"> para </w:t>
      </w:r>
      <w:r w:rsidR="0023607D" w:rsidRPr="006F6EF5">
        <w:rPr>
          <w:rFonts w:ascii="Palatino Linotype" w:hAnsi="Palatino Linotype" w:cs="Arial"/>
        </w:rPr>
        <w:lastRenderedPageBreak/>
        <w:t xml:space="preserve">ordenar la entrega de la información </w:t>
      </w:r>
      <w:r w:rsidR="00CC2A00" w:rsidRPr="006F6EF5">
        <w:rPr>
          <w:rFonts w:ascii="Palatino Linotype" w:hAnsi="Palatino Linotype" w:cs="Arial"/>
        </w:rPr>
        <w:t>motivo del</w:t>
      </w:r>
      <w:r w:rsidR="0023607D" w:rsidRPr="006F6EF5">
        <w:rPr>
          <w:rFonts w:ascii="Palatino Linotype" w:hAnsi="Palatino Linotype" w:cs="Arial"/>
        </w:rPr>
        <w:t xml:space="preserve"> recurso</w:t>
      </w:r>
      <w:r w:rsidRPr="006F6EF5">
        <w:rPr>
          <w:rFonts w:ascii="Palatino Linotype" w:hAnsi="Palatino Linotype" w:cs="Arial"/>
        </w:rPr>
        <w:t xml:space="preserve"> de revisión </w:t>
      </w:r>
      <w:r w:rsidR="0023607D" w:rsidRPr="006F6EF5">
        <w:rPr>
          <w:rFonts w:ascii="Palatino Linotype" w:hAnsi="Palatino Linotype" w:cs="Arial"/>
        </w:rPr>
        <w:t>que fue</w:t>
      </w:r>
      <w:r w:rsidRPr="006F6EF5">
        <w:rPr>
          <w:rFonts w:ascii="Palatino Linotype" w:hAnsi="Palatino Linotype" w:cs="Arial"/>
        </w:rPr>
        <w:t xml:space="preserve"> resu</w:t>
      </w:r>
      <w:r w:rsidR="0023607D" w:rsidRPr="006F6EF5">
        <w:rPr>
          <w:rFonts w:ascii="Palatino Linotype" w:hAnsi="Palatino Linotype" w:cs="Arial"/>
        </w:rPr>
        <w:t>elto</w:t>
      </w:r>
      <w:r w:rsidRPr="006F6EF5">
        <w:rPr>
          <w:rFonts w:ascii="Palatino Linotype" w:hAnsi="Palatino Linotype" w:cs="Arial"/>
        </w:rPr>
        <w:t xml:space="preserve"> por el Pleno</w:t>
      </w:r>
      <w:r w:rsidR="0023607D" w:rsidRPr="006F6EF5">
        <w:rPr>
          <w:rFonts w:ascii="Palatino Linotype" w:hAnsi="Palatino Linotype" w:cs="Arial"/>
        </w:rPr>
        <w:t xml:space="preserve"> de este Instituto, mencionado</w:t>
      </w:r>
      <w:r w:rsidR="00E308A9">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6F6EF5" w:rsidTr="006F7C5A">
        <w:trPr>
          <w:trHeight w:val="809"/>
          <w:jc w:val="center"/>
        </w:trPr>
        <w:tc>
          <w:tcPr>
            <w:tcW w:w="4396" w:type="dxa"/>
          </w:tcPr>
          <w:p w:rsidR="0023607D" w:rsidRPr="006F6EF5" w:rsidRDefault="0023607D" w:rsidP="00C75094">
            <w:pPr>
              <w:jc w:val="center"/>
              <w:rPr>
                <w:rFonts w:ascii="Palatino Linotype" w:hAnsi="Palatino Linotype"/>
                <w:b/>
              </w:rPr>
            </w:pPr>
          </w:p>
          <w:p w:rsidR="0023607D" w:rsidRPr="006F6EF5" w:rsidRDefault="0023607D" w:rsidP="00C75094">
            <w:pPr>
              <w:jc w:val="center"/>
              <w:rPr>
                <w:rFonts w:ascii="Palatino Linotype" w:hAnsi="Palatino Linotype"/>
                <w:b/>
              </w:rPr>
            </w:pPr>
          </w:p>
          <w:p w:rsidR="00EE7577" w:rsidRPr="006F6EF5" w:rsidRDefault="00EE7577" w:rsidP="00C75094">
            <w:pPr>
              <w:jc w:val="center"/>
              <w:rPr>
                <w:rFonts w:ascii="Palatino Linotype" w:hAnsi="Palatino Linotype"/>
                <w:b/>
              </w:rPr>
            </w:pPr>
          </w:p>
          <w:p w:rsidR="0023607D" w:rsidRPr="006F6EF5" w:rsidRDefault="0023607D" w:rsidP="00C75094">
            <w:pPr>
              <w:jc w:val="center"/>
              <w:rPr>
                <w:rFonts w:ascii="Palatino Linotype" w:hAnsi="Palatino Linotype"/>
                <w:b/>
              </w:rPr>
            </w:pPr>
            <w:r w:rsidRPr="006F6EF5">
              <w:rPr>
                <w:rFonts w:ascii="Palatino Linotype" w:hAnsi="Palatino Linotype"/>
                <w:b/>
              </w:rPr>
              <w:t>Javier Martínez Cruz</w:t>
            </w:r>
          </w:p>
        </w:tc>
      </w:tr>
      <w:tr w:rsidR="0023607D" w:rsidRPr="006F6EF5" w:rsidTr="006F7C5A">
        <w:trPr>
          <w:trHeight w:val="319"/>
          <w:jc w:val="center"/>
        </w:trPr>
        <w:tc>
          <w:tcPr>
            <w:tcW w:w="4396" w:type="dxa"/>
          </w:tcPr>
          <w:p w:rsidR="0023607D" w:rsidRPr="006F6EF5" w:rsidRDefault="0023607D" w:rsidP="00AB1776">
            <w:pPr>
              <w:jc w:val="center"/>
              <w:rPr>
                <w:rFonts w:ascii="Palatino Linotype" w:hAnsi="Palatino Linotype"/>
                <w:b/>
              </w:rPr>
            </w:pPr>
            <w:r w:rsidRPr="006F6EF5">
              <w:rPr>
                <w:rFonts w:ascii="Palatino Linotype" w:hAnsi="Palatino Linotype"/>
                <w:b/>
              </w:rPr>
              <w:t>Comisionado</w:t>
            </w:r>
          </w:p>
          <w:p w:rsidR="00AB1776" w:rsidRPr="006F6EF5" w:rsidRDefault="00AB1776" w:rsidP="00AB1776">
            <w:pPr>
              <w:jc w:val="center"/>
              <w:rPr>
                <w:rFonts w:ascii="Palatino Linotype" w:hAnsi="Palatino Linotype"/>
              </w:rPr>
            </w:pPr>
          </w:p>
        </w:tc>
      </w:tr>
    </w:tbl>
    <w:p w:rsidR="00E95564" w:rsidRPr="006F6EF5" w:rsidRDefault="00E95564" w:rsidP="006F7C5A"/>
    <w:sectPr w:rsidR="00E95564" w:rsidRPr="006F6EF5"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863" w:rsidRDefault="009A6863" w:rsidP="004E7F5E">
      <w:pPr>
        <w:spacing w:after="0" w:line="240" w:lineRule="auto"/>
      </w:pPr>
      <w:r>
        <w:separator/>
      </w:r>
    </w:p>
  </w:endnote>
  <w:endnote w:type="continuationSeparator" w:id="0">
    <w:p w:rsidR="009A6863" w:rsidRDefault="009A6863"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930348"/>
      <w:docPartObj>
        <w:docPartGallery w:val="Page Numbers (Bottom of Page)"/>
        <w:docPartUnique/>
      </w:docPartObj>
    </w:sdtPr>
    <w:sdtEndPr/>
    <w:sdtContent>
      <w:p w:rsidR="00F65AEF" w:rsidRDefault="00F65AEF">
        <w:pPr>
          <w:pStyle w:val="Piedepgina"/>
          <w:jc w:val="right"/>
        </w:pPr>
        <w:r>
          <w:fldChar w:fldCharType="begin"/>
        </w:r>
        <w:r>
          <w:instrText>PAGE   \* MERGEFORMAT</w:instrText>
        </w:r>
        <w:r>
          <w:fldChar w:fldCharType="separate"/>
        </w:r>
        <w:r w:rsidR="00A00393" w:rsidRPr="00A00393">
          <w:rPr>
            <w:noProof/>
            <w:lang w:val="es-ES"/>
          </w:rPr>
          <w:t>1</w:t>
        </w:r>
        <w:r>
          <w:fldChar w:fldCharType="end"/>
        </w:r>
      </w:p>
    </w:sdtContent>
  </w:sdt>
  <w:p w:rsidR="00F65AEF" w:rsidRDefault="00F65A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863" w:rsidRDefault="009A6863" w:rsidP="004E7F5E">
      <w:pPr>
        <w:spacing w:after="0" w:line="240" w:lineRule="auto"/>
      </w:pPr>
      <w:r>
        <w:separator/>
      </w:r>
    </w:p>
  </w:footnote>
  <w:footnote w:type="continuationSeparator" w:id="0">
    <w:p w:rsidR="009A6863" w:rsidRDefault="009A6863"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9A686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9A6863"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46947" w:rsidRPr="002A7C5D" w:rsidRDefault="00C46947" w:rsidP="00C46947">
    <w:pPr>
      <w:pStyle w:val="Encabezado"/>
      <w:jc w:val="right"/>
      <w:rPr>
        <w:rFonts w:ascii="Palatino Linotype" w:hAnsi="Palatino Linotype"/>
        <w:b/>
      </w:rPr>
    </w:pPr>
    <w:r w:rsidRPr="002A7C5D">
      <w:rPr>
        <w:rFonts w:ascii="Palatino Linotype" w:hAnsi="Palatino Linotype"/>
        <w:b/>
      </w:rPr>
      <w:t xml:space="preserve">RECURSO DE REVISIÓN </w:t>
    </w:r>
    <w:r w:rsidR="008D2839">
      <w:rPr>
        <w:rFonts w:ascii="Palatino Linotype" w:hAnsi="Palatino Linotype" w:cs="Arial"/>
        <w:b/>
        <w:bCs/>
        <w:sz w:val="24"/>
        <w:szCs w:val="24"/>
        <w:lang w:eastAsia="es-MX"/>
      </w:rPr>
      <w:t>02303</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B7232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9A686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85626B9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8"/>
  </w:num>
  <w:num w:numId="7">
    <w:abstractNumId w:val="9"/>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7035"/>
    <w:rsid w:val="00037147"/>
    <w:rsid w:val="00043560"/>
    <w:rsid w:val="00053D8A"/>
    <w:rsid w:val="00055383"/>
    <w:rsid w:val="000556A8"/>
    <w:rsid w:val="000562B1"/>
    <w:rsid w:val="00056A42"/>
    <w:rsid w:val="00057D96"/>
    <w:rsid w:val="00066649"/>
    <w:rsid w:val="00067681"/>
    <w:rsid w:val="000718C0"/>
    <w:rsid w:val="000724A4"/>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E07A9"/>
    <w:rsid w:val="000E4FD5"/>
    <w:rsid w:val="000E6F9C"/>
    <w:rsid w:val="000E743E"/>
    <w:rsid w:val="000F17E0"/>
    <w:rsid w:val="000F189B"/>
    <w:rsid w:val="000F2DD6"/>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25070"/>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32B6"/>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D2356"/>
    <w:rsid w:val="002E44ED"/>
    <w:rsid w:val="002E4C3F"/>
    <w:rsid w:val="002F3106"/>
    <w:rsid w:val="00301034"/>
    <w:rsid w:val="00306340"/>
    <w:rsid w:val="0031071E"/>
    <w:rsid w:val="00315D1F"/>
    <w:rsid w:val="003201EE"/>
    <w:rsid w:val="00321CF3"/>
    <w:rsid w:val="003449BA"/>
    <w:rsid w:val="00347B55"/>
    <w:rsid w:val="00350062"/>
    <w:rsid w:val="00353B12"/>
    <w:rsid w:val="003633CF"/>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B7D3A"/>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54EA"/>
    <w:rsid w:val="003F6045"/>
    <w:rsid w:val="00404F09"/>
    <w:rsid w:val="00415574"/>
    <w:rsid w:val="00415C72"/>
    <w:rsid w:val="0041600F"/>
    <w:rsid w:val="00416635"/>
    <w:rsid w:val="00421827"/>
    <w:rsid w:val="00423F5C"/>
    <w:rsid w:val="004265F4"/>
    <w:rsid w:val="00427BC0"/>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5232"/>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A0D"/>
    <w:rsid w:val="00620E67"/>
    <w:rsid w:val="00622D24"/>
    <w:rsid w:val="00627BF2"/>
    <w:rsid w:val="00632045"/>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6EF5"/>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12EB"/>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7286"/>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1773"/>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3B81"/>
    <w:rsid w:val="00866BB2"/>
    <w:rsid w:val="00870442"/>
    <w:rsid w:val="008729B1"/>
    <w:rsid w:val="008800B0"/>
    <w:rsid w:val="008805AA"/>
    <w:rsid w:val="0088188F"/>
    <w:rsid w:val="00882092"/>
    <w:rsid w:val="008830F8"/>
    <w:rsid w:val="00883EC1"/>
    <w:rsid w:val="008A144C"/>
    <w:rsid w:val="008A1AB0"/>
    <w:rsid w:val="008A3397"/>
    <w:rsid w:val="008B2205"/>
    <w:rsid w:val="008B402E"/>
    <w:rsid w:val="008B5CF6"/>
    <w:rsid w:val="008C4FC0"/>
    <w:rsid w:val="008D17AF"/>
    <w:rsid w:val="008D2839"/>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7FB4"/>
    <w:rsid w:val="00921880"/>
    <w:rsid w:val="00922EEA"/>
    <w:rsid w:val="0092406A"/>
    <w:rsid w:val="00924E3B"/>
    <w:rsid w:val="009273D1"/>
    <w:rsid w:val="00927B95"/>
    <w:rsid w:val="00931E83"/>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5C22"/>
    <w:rsid w:val="00996283"/>
    <w:rsid w:val="009A08F6"/>
    <w:rsid w:val="009A4D6E"/>
    <w:rsid w:val="009A6863"/>
    <w:rsid w:val="009B0366"/>
    <w:rsid w:val="009B347D"/>
    <w:rsid w:val="009B5C84"/>
    <w:rsid w:val="009B6512"/>
    <w:rsid w:val="009B7151"/>
    <w:rsid w:val="009B7357"/>
    <w:rsid w:val="009C7044"/>
    <w:rsid w:val="009C7582"/>
    <w:rsid w:val="009D4FB8"/>
    <w:rsid w:val="009E3486"/>
    <w:rsid w:val="009E5C1B"/>
    <w:rsid w:val="009E70B1"/>
    <w:rsid w:val="009F50E8"/>
    <w:rsid w:val="009F7246"/>
    <w:rsid w:val="009F7D1D"/>
    <w:rsid w:val="00A00393"/>
    <w:rsid w:val="00A0047B"/>
    <w:rsid w:val="00A06331"/>
    <w:rsid w:val="00A06DA1"/>
    <w:rsid w:val="00A14F6A"/>
    <w:rsid w:val="00A15929"/>
    <w:rsid w:val="00A21DC0"/>
    <w:rsid w:val="00A25334"/>
    <w:rsid w:val="00A26654"/>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1776"/>
    <w:rsid w:val="00AB30DA"/>
    <w:rsid w:val="00AB364D"/>
    <w:rsid w:val="00AC2EBE"/>
    <w:rsid w:val="00AD11BE"/>
    <w:rsid w:val="00AD2316"/>
    <w:rsid w:val="00AD33A9"/>
    <w:rsid w:val="00AD5147"/>
    <w:rsid w:val="00AD5BF8"/>
    <w:rsid w:val="00AF0C8A"/>
    <w:rsid w:val="00AF19FD"/>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94B8E"/>
    <w:rsid w:val="00BA257B"/>
    <w:rsid w:val="00BA6D9D"/>
    <w:rsid w:val="00BC1231"/>
    <w:rsid w:val="00BC2CA8"/>
    <w:rsid w:val="00BC425B"/>
    <w:rsid w:val="00BC6AC0"/>
    <w:rsid w:val="00BC7474"/>
    <w:rsid w:val="00BD40F9"/>
    <w:rsid w:val="00BE3097"/>
    <w:rsid w:val="00BE30D0"/>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C4F"/>
    <w:rsid w:val="00C35BB2"/>
    <w:rsid w:val="00C42941"/>
    <w:rsid w:val="00C434EE"/>
    <w:rsid w:val="00C4614C"/>
    <w:rsid w:val="00C46947"/>
    <w:rsid w:val="00C47A58"/>
    <w:rsid w:val="00C511C3"/>
    <w:rsid w:val="00C517B2"/>
    <w:rsid w:val="00C51F7E"/>
    <w:rsid w:val="00C57E8F"/>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6911"/>
    <w:rsid w:val="00C96AD9"/>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BFF"/>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08A9"/>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079F8"/>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65AEF"/>
    <w:rsid w:val="00F7085F"/>
    <w:rsid w:val="00F7163D"/>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paragraph" w:styleId="Ttulo1">
    <w:name w:val="heading 1"/>
    <w:basedOn w:val="Normal"/>
    <w:next w:val="Normal"/>
    <w:link w:val="Ttulo1Car"/>
    <w:uiPriority w:val="9"/>
    <w:qFormat/>
    <w:rsid w:val="00E308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alfinal">
    <w:name w:val="endnote text"/>
    <w:basedOn w:val="Normal"/>
    <w:link w:val="TextonotaalfinalCar"/>
    <w:uiPriority w:val="99"/>
    <w:semiHidden/>
    <w:unhideWhenUsed/>
    <w:rsid w:val="00F65AE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5AEF"/>
    <w:rPr>
      <w:sz w:val="20"/>
      <w:szCs w:val="20"/>
    </w:rPr>
  </w:style>
  <w:style w:type="character" w:styleId="Refdenotaalfinal">
    <w:name w:val="endnote reference"/>
    <w:basedOn w:val="Fuentedeprrafopredeter"/>
    <w:uiPriority w:val="99"/>
    <w:semiHidden/>
    <w:unhideWhenUsed/>
    <w:rsid w:val="00F65AEF"/>
    <w:rPr>
      <w:vertAlign w:val="superscript"/>
    </w:rPr>
  </w:style>
  <w:style w:type="character" w:customStyle="1" w:styleId="Ttulo1Car">
    <w:name w:val="Título 1 Car"/>
    <w:basedOn w:val="Fuentedeprrafopredeter"/>
    <w:link w:val="Ttulo1"/>
    <w:uiPriority w:val="9"/>
    <w:rsid w:val="00E308A9"/>
    <w:rPr>
      <w:rFonts w:asciiTheme="majorHAnsi" w:eastAsiaTheme="majorEastAsia" w:hAnsiTheme="majorHAnsi" w:cstheme="majorBidi"/>
      <w:color w:val="2E74B5" w:themeColor="accent1" w:themeShade="BF"/>
      <w:sz w:val="32"/>
      <w:szCs w:val="32"/>
    </w:rPr>
  </w:style>
  <w:style w:type="paragraph" w:styleId="Lista2">
    <w:name w:val="List 2"/>
    <w:basedOn w:val="Normal"/>
    <w:uiPriority w:val="99"/>
    <w:unhideWhenUsed/>
    <w:rsid w:val="00E308A9"/>
    <w:pPr>
      <w:ind w:left="566" w:hanging="283"/>
      <w:contextualSpacing/>
    </w:pPr>
  </w:style>
  <w:style w:type="paragraph" w:styleId="Sangradetextonormal">
    <w:name w:val="Body Text Indent"/>
    <w:basedOn w:val="Normal"/>
    <w:link w:val="SangradetextonormalCar"/>
    <w:uiPriority w:val="99"/>
    <w:semiHidden/>
    <w:unhideWhenUsed/>
    <w:rsid w:val="00E308A9"/>
    <w:pPr>
      <w:spacing w:after="120"/>
      <w:ind w:left="283"/>
    </w:pPr>
  </w:style>
  <w:style w:type="character" w:customStyle="1" w:styleId="SangradetextonormalCar">
    <w:name w:val="Sangría de texto normal Car"/>
    <w:basedOn w:val="Fuentedeprrafopredeter"/>
    <w:link w:val="Sangradetextonormal"/>
    <w:uiPriority w:val="99"/>
    <w:semiHidden/>
    <w:rsid w:val="00E308A9"/>
  </w:style>
  <w:style w:type="paragraph" w:styleId="Textoindependienteprimerasangra2">
    <w:name w:val="Body Text First Indent 2"/>
    <w:basedOn w:val="Sangradetextonormal"/>
    <w:link w:val="Textoindependienteprimerasangra2Car"/>
    <w:uiPriority w:val="99"/>
    <w:unhideWhenUsed/>
    <w:rsid w:val="00E308A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3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F08D-9D2E-4337-9CD4-5DABA0BD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1729</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2</cp:revision>
  <cp:lastPrinted>2018-09-04T14:28:00Z</cp:lastPrinted>
  <dcterms:created xsi:type="dcterms:W3CDTF">2018-11-16T02:34:00Z</dcterms:created>
  <dcterms:modified xsi:type="dcterms:W3CDTF">2018-11-16T02:34:00Z</dcterms:modified>
</cp:coreProperties>
</file>